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4A7BE" w14:textId="7E33F6A2" w:rsidR="0018565B" w:rsidRPr="00C51373" w:rsidRDefault="0018565B" w:rsidP="00C51373">
      <w:pPr>
        <w:jc w:val="center"/>
        <w:rPr>
          <w:rFonts w:cs="Leelawadee"/>
          <w:sz w:val="44"/>
          <w:szCs w:val="44"/>
        </w:rPr>
      </w:pPr>
      <w:r w:rsidRPr="00C51373">
        <w:rPr>
          <w:rFonts w:cs="Leelawadee"/>
          <w:b/>
          <w:sz w:val="44"/>
          <w:szCs w:val="44"/>
        </w:rPr>
        <w:t>Comprehensive Care Clinics</w:t>
      </w:r>
    </w:p>
    <w:p w14:paraId="28E3D81A" w14:textId="2F933272" w:rsidR="0018565B" w:rsidRDefault="0018565B" w:rsidP="0018565B">
      <w:pPr>
        <w:rPr>
          <w:rFonts w:cs="Leelawadee"/>
        </w:rPr>
      </w:pPr>
      <w:r>
        <w:rPr>
          <w:rFonts w:cs="Leelawadee"/>
        </w:rPr>
        <w:t xml:space="preserve">The Bleeding &amp; Clotting Disorders Institute’s </w:t>
      </w:r>
      <w:r w:rsidR="006538C4">
        <w:rPr>
          <w:rFonts w:cs="Leelawadee"/>
        </w:rPr>
        <w:t>m</w:t>
      </w:r>
      <w:r>
        <w:rPr>
          <w:rFonts w:cs="Leelawadee"/>
        </w:rPr>
        <w:t xml:space="preserve">ission is to </w:t>
      </w:r>
      <w:r w:rsidRPr="007218B1">
        <w:rPr>
          <w:rFonts w:cs="Leelawadee"/>
        </w:rPr>
        <w:t xml:space="preserve">provide integrated, family-oriented care, </w:t>
      </w:r>
      <w:r w:rsidR="00CD60BF" w:rsidRPr="007218B1">
        <w:rPr>
          <w:rFonts w:cs="Leelawadee"/>
        </w:rPr>
        <w:t>treatment</w:t>
      </w:r>
      <w:r w:rsidRPr="007218B1">
        <w:rPr>
          <w:rFonts w:cs="Leelawadee"/>
        </w:rPr>
        <w:t xml:space="preserve"> and education</w:t>
      </w:r>
      <w:r>
        <w:rPr>
          <w:rFonts w:cs="Leelawadee"/>
        </w:rPr>
        <w:t xml:space="preserve"> </w:t>
      </w:r>
      <w:r w:rsidRPr="007218B1">
        <w:rPr>
          <w:rFonts w:cs="Leelawadee"/>
        </w:rPr>
        <w:t>for persons with bleeding, clo</w:t>
      </w:r>
      <w:r>
        <w:rPr>
          <w:rFonts w:cs="Leelawadee"/>
        </w:rPr>
        <w:t>tting and other blood disorders.  BCDI is a non-profit, federally funded Hemophilia Treatment Center (HTC) and is the only federally funded HTC in Illinois outside of Chicago.  At BCDI</w:t>
      </w:r>
      <w:r w:rsidR="00B6513E">
        <w:rPr>
          <w:rFonts w:cs="Leelawadee"/>
        </w:rPr>
        <w:t>,</w:t>
      </w:r>
      <w:r>
        <w:rPr>
          <w:rFonts w:cs="Leelawadee"/>
        </w:rPr>
        <w:t xml:space="preserve"> our team of hematologists, </w:t>
      </w:r>
      <w:r w:rsidR="002C2AC5">
        <w:rPr>
          <w:rFonts w:cs="Leelawadee"/>
        </w:rPr>
        <w:t xml:space="preserve">advanced practice providers, </w:t>
      </w:r>
      <w:r>
        <w:rPr>
          <w:rFonts w:cs="Leelawadee"/>
        </w:rPr>
        <w:t>nurses and other specialists are highly trained in treating patients of all ages with a variety of bleeding and clotting disorders and other blood disorders.  Our multidisciplinary team provides treatment and support for the whole patient a</w:t>
      </w:r>
      <w:r w:rsidR="004B027B">
        <w:rPr>
          <w:rFonts w:cs="Leelawadee"/>
        </w:rPr>
        <w:t xml:space="preserve">s well as </w:t>
      </w:r>
      <w:r>
        <w:rPr>
          <w:rFonts w:cs="Leelawadee"/>
        </w:rPr>
        <w:t>his</w:t>
      </w:r>
      <w:r w:rsidR="004B027B">
        <w:rPr>
          <w:rFonts w:cs="Leelawadee"/>
        </w:rPr>
        <w:t xml:space="preserve"> or </w:t>
      </w:r>
      <w:r>
        <w:rPr>
          <w:rFonts w:cs="Leelawadee"/>
        </w:rPr>
        <w:t xml:space="preserve">her family.  BCDI offers uniquely designed </w:t>
      </w:r>
      <w:r>
        <w:rPr>
          <w:rFonts w:cs="Leelawadee"/>
          <w:b/>
          <w:i/>
        </w:rPr>
        <w:t>Comprehensive Care C</w:t>
      </w:r>
      <w:r w:rsidRPr="002F052D">
        <w:rPr>
          <w:rFonts w:cs="Leelawadee"/>
          <w:b/>
          <w:i/>
        </w:rPr>
        <w:t>linics</w:t>
      </w:r>
      <w:r>
        <w:rPr>
          <w:rFonts w:cs="Leelawadee"/>
        </w:rPr>
        <w:t xml:space="preserve"> as a way to provide the best care for our patients with bleeding and clotting disorders.  </w:t>
      </w:r>
    </w:p>
    <w:p w14:paraId="61858F7F" w14:textId="77777777" w:rsidR="0018565B" w:rsidRDefault="0018565B" w:rsidP="006106B3">
      <w:pPr>
        <w:rPr>
          <w:rFonts w:cs="Leelawadee"/>
        </w:rPr>
      </w:pPr>
      <w:r w:rsidRPr="00943E7B">
        <w:rPr>
          <w:noProof/>
          <w:sz w:val="32"/>
          <w:szCs w:val="32"/>
        </w:rPr>
        <w:drawing>
          <wp:anchor distT="0" distB="0" distL="114300" distR="114300" simplePos="0" relativeHeight="251658241" behindDoc="0" locked="0" layoutInCell="1" allowOverlap="1" wp14:anchorId="17E315B7" wp14:editId="3F65BC77">
            <wp:simplePos x="0" y="0"/>
            <wp:positionH relativeFrom="column">
              <wp:posOffset>-224790</wp:posOffset>
            </wp:positionH>
            <wp:positionV relativeFrom="paragraph">
              <wp:posOffset>105410</wp:posOffset>
            </wp:positionV>
            <wp:extent cx="307340" cy="307340"/>
            <wp:effectExtent l="0" t="0" r="0" b="0"/>
            <wp:wrapNone/>
            <wp:docPr id="9" name="Picture 9" descr="BCDI-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DI-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pic:spPr>
                </pic:pic>
              </a:graphicData>
            </a:graphic>
            <wp14:sizeRelH relativeFrom="page">
              <wp14:pctWidth>0</wp14:pctWidth>
            </wp14:sizeRelH>
            <wp14:sizeRelV relativeFrom="page">
              <wp14:pctHeight>0</wp14:pctHeight>
            </wp14:sizeRelV>
          </wp:anchor>
        </w:drawing>
      </w:r>
    </w:p>
    <w:p w14:paraId="5BDEF2B9" w14:textId="5547C175" w:rsidR="0018565B" w:rsidRPr="00C51373" w:rsidRDefault="00C51373" w:rsidP="00C51373">
      <w:pPr>
        <w:tabs>
          <w:tab w:val="left" w:pos="5964"/>
        </w:tabs>
        <w:spacing w:line="259" w:lineRule="auto"/>
        <w:rPr>
          <w:b/>
          <w:sz w:val="28"/>
          <w:szCs w:val="28"/>
        </w:rPr>
      </w:pPr>
      <w:r>
        <w:rPr>
          <w:b/>
          <w:sz w:val="28"/>
          <w:szCs w:val="28"/>
        </w:rPr>
        <w:t xml:space="preserve">    </w:t>
      </w:r>
      <w:r w:rsidR="0018565B" w:rsidRPr="00C51373">
        <w:rPr>
          <w:b/>
          <w:sz w:val="28"/>
          <w:szCs w:val="28"/>
        </w:rPr>
        <w:t xml:space="preserve">What is a Comprehensive Care Clinic? </w:t>
      </w:r>
    </w:p>
    <w:p w14:paraId="169C468D" w14:textId="36E297EC" w:rsidR="00F637C8" w:rsidRPr="00C51373" w:rsidRDefault="0018565B" w:rsidP="00C51373">
      <w:pPr>
        <w:pStyle w:val="ListParagraph"/>
        <w:numPr>
          <w:ilvl w:val="0"/>
          <w:numId w:val="4"/>
        </w:numPr>
        <w:spacing w:after="100" w:afterAutospacing="1"/>
        <w:rPr>
          <w:rFonts w:cs="Leelawadee"/>
          <w:sz w:val="24"/>
          <w:szCs w:val="24"/>
        </w:rPr>
      </w:pPr>
      <w:r w:rsidRPr="00C51373">
        <w:rPr>
          <w:rFonts w:cs="Leelawadee"/>
          <w:sz w:val="24"/>
          <w:szCs w:val="24"/>
        </w:rPr>
        <w:t xml:space="preserve">A Comprehensive Care Clinic (comp clinic) is a clinic </w:t>
      </w:r>
      <w:r w:rsidR="00752D05" w:rsidRPr="00C51373">
        <w:rPr>
          <w:rFonts w:cs="Leelawadee"/>
          <w:sz w:val="24"/>
          <w:szCs w:val="24"/>
        </w:rPr>
        <w:t xml:space="preserve">that is </w:t>
      </w:r>
      <w:r w:rsidRPr="00C51373">
        <w:rPr>
          <w:rFonts w:cs="Leelawadee"/>
          <w:sz w:val="24"/>
          <w:szCs w:val="24"/>
        </w:rPr>
        <w:t xml:space="preserve">specially designed to meet the specific needs of </w:t>
      </w:r>
      <w:r w:rsidR="004B027B" w:rsidRPr="00C51373">
        <w:rPr>
          <w:rFonts w:cs="Leelawadee"/>
          <w:sz w:val="24"/>
          <w:szCs w:val="24"/>
        </w:rPr>
        <w:t xml:space="preserve">a diagnosis and provide the patient </w:t>
      </w:r>
      <w:r w:rsidRPr="00C51373">
        <w:rPr>
          <w:rFonts w:cs="Leelawadee"/>
          <w:sz w:val="24"/>
          <w:szCs w:val="24"/>
        </w:rPr>
        <w:t>with the best care possible.  At a comprehensive care clinic</w:t>
      </w:r>
      <w:r w:rsidR="00312202" w:rsidRPr="00C51373">
        <w:rPr>
          <w:rFonts w:cs="Leelawadee"/>
          <w:sz w:val="24"/>
          <w:szCs w:val="24"/>
        </w:rPr>
        <w:t>,</w:t>
      </w:r>
      <w:r w:rsidRPr="00C51373">
        <w:rPr>
          <w:rFonts w:cs="Leelawadee"/>
          <w:sz w:val="24"/>
          <w:szCs w:val="24"/>
        </w:rPr>
        <w:t xml:space="preserve"> </w:t>
      </w:r>
      <w:r w:rsidR="00F637C8" w:rsidRPr="00C51373">
        <w:rPr>
          <w:rFonts w:cs="Leelawadee"/>
          <w:sz w:val="24"/>
          <w:szCs w:val="24"/>
        </w:rPr>
        <w:t>the patient</w:t>
      </w:r>
      <w:r w:rsidRPr="00C51373">
        <w:rPr>
          <w:rFonts w:cs="Leelawadee"/>
          <w:sz w:val="24"/>
          <w:szCs w:val="24"/>
        </w:rPr>
        <w:t xml:space="preserve"> will see a variety of providers and specialists</w:t>
      </w:r>
      <w:r w:rsidR="00F637C8" w:rsidRPr="00C51373">
        <w:rPr>
          <w:rFonts w:cs="Leelawadee"/>
          <w:sz w:val="24"/>
          <w:szCs w:val="24"/>
        </w:rPr>
        <w:t xml:space="preserve"> that work together to provide</w:t>
      </w:r>
      <w:r w:rsidRPr="00C51373">
        <w:rPr>
          <w:rFonts w:cs="Leelawadee"/>
          <w:sz w:val="24"/>
          <w:szCs w:val="24"/>
        </w:rPr>
        <w:t xml:space="preserve"> complete, comprehensive care.  Members of the multidisciplinary care team include:</w:t>
      </w:r>
    </w:p>
    <w:p w14:paraId="46BE8DC2" w14:textId="3AAD6722" w:rsidR="0018565B" w:rsidRPr="00C51373" w:rsidRDefault="0018565B" w:rsidP="00C51373">
      <w:pPr>
        <w:numPr>
          <w:ilvl w:val="0"/>
          <w:numId w:val="2"/>
        </w:numPr>
        <w:shd w:val="clear" w:color="auto" w:fill="FFFFFF"/>
        <w:ind w:left="480"/>
        <w:rPr>
          <w:rFonts w:ascii="Arial" w:eastAsia="Times New Roman" w:hAnsi="Arial" w:cs="Arial"/>
          <w:color w:val="464646"/>
        </w:rPr>
      </w:pPr>
      <w:r w:rsidRPr="00C51373">
        <w:rPr>
          <w:rFonts w:cs="Leelawadee"/>
          <w:b/>
        </w:rPr>
        <w:t>BCDI Hematologist</w:t>
      </w:r>
      <w:r w:rsidRPr="00C51373">
        <w:rPr>
          <w:rFonts w:cs="Leelawadee"/>
        </w:rPr>
        <w:t xml:space="preserve"> – Doctor who specializes i</w:t>
      </w:r>
      <w:r w:rsidR="00F637C8" w:rsidRPr="00C51373">
        <w:rPr>
          <w:rFonts w:cs="Leelawadee"/>
        </w:rPr>
        <w:t>n</w:t>
      </w:r>
      <w:r w:rsidRPr="00C51373">
        <w:rPr>
          <w:rFonts w:cs="Leelawadee"/>
        </w:rPr>
        <w:t xml:space="preserve"> blood disorders</w:t>
      </w:r>
      <w:r w:rsidR="006538C4">
        <w:rPr>
          <w:rFonts w:cs="Leelawadee"/>
        </w:rPr>
        <w:t>.</w:t>
      </w:r>
    </w:p>
    <w:p w14:paraId="175114FC" w14:textId="295A4451" w:rsidR="0018565B" w:rsidRPr="00C51373" w:rsidRDefault="0018565B" w:rsidP="0018565B">
      <w:pPr>
        <w:numPr>
          <w:ilvl w:val="0"/>
          <w:numId w:val="2"/>
        </w:numPr>
        <w:shd w:val="clear" w:color="auto" w:fill="FFFFFF"/>
        <w:ind w:left="480"/>
        <w:rPr>
          <w:rFonts w:ascii="Arial" w:eastAsia="Times New Roman" w:hAnsi="Arial" w:cs="Arial"/>
          <w:color w:val="464646"/>
        </w:rPr>
      </w:pPr>
      <w:r w:rsidRPr="00C51373">
        <w:rPr>
          <w:rFonts w:cs="Leelawadee"/>
          <w:b/>
        </w:rPr>
        <w:t xml:space="preserve">BCDI </w:t>
      </w:r>
      <w:r w:rsidR="00535415" w:rsidRPr="00C51373">
        <w:rPr>
          <w:rFonts w:cs="Leelawadee"/>
          <w:b/>
        </w:rPr>
        <w:t>Advanced Practice Provider</w:t>
      </w:r>
      <w:r w:rsidRPr="00C51373">
        <w:rPr>
          <w:rFonts w:cs="Leelawadee"/>
        </w:rPr>
        <w:t xml:space="preserve">– </w:t>
      </w:r>
      <w:r w:rsidR="00535415" w:rsidRPr="00C51373">
        <w:rPr>
          <w:rFonts w:cs="Leelawadee"/>
        </w:rPr>
        <w:t>Nurse Practitioner or Physician Assistant</w:t>
      </w:r>
      <w:r w:rsidRPr="00C51373">
        <w:rPr>
          <w:rFonts w:cs="Leelawadee"/>
        </w:rPr>
        <w:t xml:space="preserve"> who specializes in blood disorders</w:t>
      </w:r>
      <w:r w:rsidR="006538C4">
        <w:rPr>
          <w:rFonts w:cs="Leelawadee"/>
        </w:rPr>
        <w:t>.</w:t>
      </w:r>
    </w:p>
    <w:p w14:paraId="1C9EC24B" w14:textId="06FB9D6A" w:rsidR="0018565B" w:rsidRPr="00C51373" w:rsidRDefault="0018565B" w:rsidP="0018565B">
      <w:pPr>
        <w:numPr>
          <w:ilvl w:val="0"/>
          <w:numId w:val="2"/>
        </w:numPr>
        <w:shd w:val="clear" w:color="auto" w:fill="FFFFFF"/>
        <w:ind w:left="480"/>
        <w:rPr>
          <w:rFonts w:ascii="Arial" w:eastAsia="Times New Roman" w:hAnsi="Arial" w:cs="Arial"/>
          <w:color w:val="464646"/>
        </w:rPr>
      </w:pPr>
      <w:r w:rsidRPr="00C51373">
        <w:rPr>
          <w:rFonts w:cs="Leelawadee"/>
          <w:b/>
        </w:rPr>
        <w:t>BCDI Nurse Coordinator</w:t>
      </w:r>
      <w:r w:rsidRPr="00C51373">
        <w:rPr>
          <w:rFonts w:cs="Leelawadee"/>
        </w:rPr>
        <w:t xml:space="preserve"> – </w:t>
      </w:r>
      <w:r w:rsidR="00F637C8" w:rsidRPr="00C51373">
        <w:rPr>
          <w:rFonts w:cs="Leelawadee"/>
        </w:rPr>
        <w:t>Specialty trained n</w:t>
      </w:r>
      <w:r w:rsidRPr="00C51373">
        <w:rPr>
          <w:rFonts w:cs="Leelawadee"/>
        </w:rPr>
        <w:t xml:space="preserve">urse involved in </w:t>
      </w:r>
      <w:r w:rsidR="00F637C8" w:rsidRPr="00C51373">
        <w:rPr>
          <w:rFonts w:cs="Leelawadee"/>
        </w:rPr>
        <w:t>the care of the patient and knowledgeable in blood disorders</w:t>
      </w:r>
      <w:r w:rsidR="006538C4">
        <w:rPr>
          <w:rFonts w:cs="Leelawadee"/>
        </w:rPr>
        <w:t>.</w:t>
      </w:r>
    </w:p>
    <w:p w14:paraId="11907A4F" w14:textId="7CA1CC31" w:rsidR="0018565B" w:rsidRPr="00C51373" w:rsidRDefault="0018565B" w:rsidP="0018565B">
      <w:pPr>
        <w:numPr>
          <w:ilvl w:val="0"/>
          <w:numId w:val="2"/>
        </w:numPr>
        <w:shd w:val="clear" w:color="auto" w:fill="FFFFFF"/>
        <w:ind w:left="480"/>
        <w:rPr>
          <w:rFonts w:ascii="Arial" w:eastAsia="Times New Roman" w:hAnsi="Arial" w:cs="Arial"/>
          <w:color w:val="464646"/>
        </w:rPr>
      </w:pPr>
      <w:r w:rsidRPr="00C51373">
        <w:rPr>
          <w:rFonts w:cs="Leelawadee"/>
          <w:b/>
        </w:rPr>
        <w:t>BCDI Physical Therapist</w:t>
      </w:r>
      <w:r w:rsidRPr="00C51373">
        <w:rPr>
          <w:rFonts w:cs="Leelawadee"/>
        </w:rPr>
        <w:t xml:space="preserve"> – </w:t>
      </w:r>
      <w:r w:rsidR="00F22ABC" w:rsidRPr="00C51373">
        <w:rPr>
          <w:rFonts w:cs="Leelawadee"/>
        </w:rPr>
        <w:t xml:space="preserve">Physical </w:t>
      </w:r>
      <w:r w:rsidRPr="00C51373">
        <w:rPr>
          <w:rFonts w:cs="Leelawadee"/>
        </w:rPr>
        <w:t xml:space="preserve">Therapist who specializes in activity, exercise and rehabilitation for </w:t>
      </w:r>
      <w:r w:rsidR="00F637C8" w:rsidRPr="00C51373">
        <w:rPr>
          <w:rFonts w:cs="Leelawadee"/>
        </w:rPr>
        <w:t>patient</w:t>
      </w:r>
      <w:r w:rsidR="007C5649" w:rsidRPr="00C51373">
        <w:rPr>
          <w:rFonts w:cs="Leelawadee"/>
        </w:rPr>
        <w:t>s</w:t>
      </w:r>
      <w:r w:rsidR="00F637C8" w:rsidRPr="00C51373">
        <w:rPr>
          <w:rFonts w:cs="Leelawadee"/>
        </w:rPr>
        <w:t xml:space="preserve"> with </w:t>
      </w:r>
      <w:r w:rsidRPr="00C51373">
        <w:rPr>
          <w:rFonts w:cs="Leelawadee"/>
        </w:rPr>
        <w:t>bleeding and clotting disorder</w:t>
      </w:r>
      <w:r w:rsidR="00F637C8" w:rsidRPr="00C51373">
        <w:rPr>
          <w:rFonts w:cs="Leelawadee"/>
        </w:rPr>
        <w:t>s</w:t>
      </w:r>
      <w:r w:rsidR="006538C4">
        <w:rPr>
          <w:rFonts w:cs="Leelawadee"/>
        </w:rPr>
        <w:t>.</w:t>
      </w:r>
      <w:r w:rsidRPr="00C51373">
        <w:rPr>
          <w:rFonts w:cs="Leelawadee"/>
        </w:rPr>
        <w:t xml:space="preserve"> </w:t>
      </w:r>
    </w:p>
    <w:p w14:paraId="6EB0F1FA" w14:textId="1006515A" w:rsidR="0018565B" w:rsidRPr="00C51373" w:rsidRDefault="0018565B" w:rsidP="0018565B">
      <w:pPr>
        <w:numPr>
          <w:ilvl w:val="0"/>
          <w:numId w:val="2"/>
        </w:numPr>
        <w:shd w:val="clear" w:color="auto" w:fill="FFFFFF"/>
        <w:ind w:left="480"/>
        <w:rPr>
          <w:rFonts w:ascii="Arial" w:eastAsia="Times New Roman" w:hAnsi="Arial" w:cs="Arial"/>
          <w:color w:val="464646"/>
        </w:rPr>
      </w:pPr>
      <w:r w:rsidRPr="00C51373">
        <w:rPr>
          <w:rFonts w:cs="Leelawadee"/>
          <w:b/>
        </w:rPr>
        <w:t>BCDI Medical Social Worker</w:t>
      </w:r>
      <w:r w:rsidRPr="00C51373">
        <w:rPr>
          <w:rFonts w:cs="Leelawadee"/>
        </w:rPr>
        <w:t xml:space="preserve"> – Social worker specializing in navigating care for patients with bleeding and clotting disorders.  Assists with issues of daily living</w:t>
      </w:r>
      <w:r w:rsidR="00224836" w:rsidRPr="00C51373">
        <w:rPr>
          <w:rFonts w:cs="Leelawadee"/>
        </w:rPr>
        <w:t xml:space="preserve"> (</w:t>
      </w:r>
      <w:r w:rsidRPr="00C51373">
        <w:rPr>
          <w:rFonts w:cs="Leelawadee"/>
        </w:rPr>
        <w:t>both physical and emotional</w:t>
      </w:r>
      <w:r w:rsidR="00224836" w:rsidRPr="00C51373">
        <w:rPr>
          <w:rFonts w:cs="Leelawadee"/>
        </w:rPr>
        <w:t>),</w:t>
      </w:r>
      <w:r w:rsidRPr="00C51373">
        <w:rPr>
          <w:rFonts w:cs="Leelawadee"/>
        </w:rPr>
        <w:t xml:space="preserve"> helps with</w:t>
      </w:r>
      <w:r w:rsidR="00F637C8" w:rsidRPr="00C51373">
        <w:rPr>
          <w:rFonts w:cs="Leelawadee"/>
        </w:rPr>
        <w:t xml:space="preserve"> locating resources and </w:t>
      </w:r>
      <w:r w:rsidRPr="00C51373">
        <w:rPr>
          <w:rFonts w:cs="Leelawadee"/>
        </w:rPr>
        <w:t>coordination with schools</w:t>
      </w:r>
      <w:r w:rsidR="00F637C8" w:rsidRPr="00C51373">
        <w:rPr>
          <w:rFonts w:cs="Leelawadee"/>
        </w:rPr>
        <w:t xml:space="preserve">. </w:t>
      </w:r>
      <w:r w:rsidRPr="00C51373">
        <w:rPr>
          <w:rFonts w:ascii="Arial" w:hAnsi="Arial" w:cs="Arial"/>
          <w:color w:val="464646"/>
          <w:shd w:val="clear" w:color="auto" w:fill="FFFFFF"/>
        </w:rPr>
        <w:t xml:space="preserve"> </w:t>
      </w:r>
    </w:p>
    <w:p w14:paraId="153FF663" w14:textId="382E8526" w:rsidR="0018565B" w:rsidRPr="00C51373" w:rsidRDefault="0018565B" w:rsidP="0018565B">
      <w:pPr>
        <w:numPr>
          <w:ilvl w:val="0"/>
          <w:numId w:val="2"/>
        </w:numPr>
        <w:shd w:val="clear" w:color="auto" w:fill="FFFFFF"/>
        <w:ind w:left="480"/>
        <w:rPr>
          <w:rFonts w:eastAsia="Times New Roman" w:cstheme="minorHAnsi"/>
        </w:rPr>
      </w:pPr>
      <w:r w:rsidRPr="00C51373">
        <w:rPr>
          <w:rFonts w:cstheme="minorHAnsi"/>
          <w:b/>
          <w:shd w:val="clear" w:color="auto" w:fill="FFFFFF"/>
        </w:rPr>
        <w:t>BCDI Pharmacy Team</w:t>
      </w:r>
      <w:r w:rsidRPr="00C51373">
        <w:rPr>
          <w:rFonts w:cstheme="minorHAnsi"/>
          <w:shd w:val="clear" w:color="auto" w:fill="FFFFFF"/>
        </w:rPr>
        <w:t xml:space="preserve"> – </w:t>
      </w:r>
      <w:r w:rsidR="00F637C8" w:rsidRPr="00C51373">
        <w:rPr>
          <w:rFonts w:cstheme="minorHAnsi"/>
          <w:shd w:val="clear" w:color="auto" w:fill="FFFFFF"/>
        </w:rPr>
        <w:t>Pharmacists and pharmacy technicians k</w:t>
      </w:r>
      <w:r w:rsidRPr="00C51373">
        <w:rPr>
          <w:rFonts w:cstheme="minorHAnsi"/>
          <w:shd w:val="clear" w:color="auto" w:fill="FFFFFF"/>
        </w:rPr>
        <w:t xml:space="preserve">nowledgeable in commonly prescribed medications for bleeding and clotting disorders.  </w:t>
      </w:r>
      <w:r w:rsidR="00F637C8" w:rsidRPr="00C51373">
        <w:rPr>
          <w:rFonts w:cstheme="minorHAnsi"/>
          <w:shd w:val="clear" w:color="auto" w:fill="FFFFFF"/>
        </w:rPr>
        <w:t xml:space="preserve">Includes </w:t>
      </w:r>
      <w:r w:rsidRPr="00C51373">
        <w:rPr>
          <w:rFonts w:cstheme="minorHAnsi"/>
          <w:shd w:val="clear" w:color="auto" w:fill="FFFFFF"/>
        </w:rPr>
        <w:t>on-site pharmacy for filling medications.</w:t>
      </w:r>
    </w:p>
    <w:p w14:paraId="51DC0377" w14:textId="6BB6D6A6" w:rsidR="0018565B" w:rsidRPr="00C51373" w:rsidRDefault="0018565B" w:rsidP="0018565B">
      <w:pPr>
        <w:numPr>
          <w:ilvl w:val="0"/>
          <w:numId w:val="2"/>
        </w:numPr>
        <w:shd w:val="clear" w:color="auto" w:fill="FFFFFF"/>
        <w:ind w:left="480"/>
        <w:rPr>
          <w:rFonts w:eastAsia="Times New Roman" w:cstheme="minorHAnsi"/>
        </w:rPr>
      </w:pPr>
      <w:r w:rsidRPr="00C51373">
        <w:rPr>
          <w:rFonts w:cstheme="minorHAnsi"/>
          <w:b/>
          <w:shd w:val="clear" w:color="auto" w:fill="FFFFFF"/>
        </w:rPr>
        <w:t>BCDI Research Team</w:t>
      </w:r>
      <w:r w:rsidRPr="00C51373">
        <w:rPr>
          <w:rFonts w:cstheme="minorHAnsi"/>
          <w:shd w:val="clear" w:color="auto" w:fill="FFFFFF"/>
        </w:rPr>
        <w:t xml:space="preserve"> – Department committed to ongoing research in areas of bleeding and clotting disorders and data collection</w:t>
      </w:r>
      <w:r w:rsidR="00F637C8" w:rsidRPr="00C51373">
        <w:rPr>
          <w:rFonts w:cstheme="minorHAnsi"/>
          <w:shd w:val="clear" w:color="auto" w:fill="FFFFFF"/>
        </w:rPr>
        <w:t>.</w:t>
      </w:r>
      <w:r w:rsidRPr="00C51373">
        <w:rPr>
          <w:rFonts w:cstheme="minorHAnsi"/>
          <w:shd w:val="clear" w:color="auto" w:fill="FFFFFF"/>
        </w:rPr>
        <w:t xml:space="preserve"> </w:t>
      </w:r>
    </w:p>
    <w:p w14:paraId="007DBB5C" w14:textId="122A523E" w:rsidR="0018565B" w:rsidRPr="00C51373" w:rsidRDefault="0018565B" w:rsidP="0018565B">
      <w:pPr>
        <w:numPr>
          <w:ilvl w:val="0"/>
          <w:numId w:val="2"/>
        </w:numPr>
        <w:shd w:val="clear" w:color="auto" w:fill="FFFFFF"/>
        <w:ind w:left="480"/>
        <w:rPr>
          <w:rFonts w:eastAsia="Times New Roman" w:cstheme="minorHAnsi"/>
        </w:rPr>
      </w:pPr>
      <w:r w:rsidRPr="00C51373">
        <w:rPr>
          <w:rFonts w:cstheme="minorHAnsi"/>
          <w:b/>
          <w:shd w:val="clear" w:color="auto" w:fill="FFFFFF"/>
        </w:rPr>
        <w:t>BCDI Laboratory</w:t>
      </w:r>
      <w:r w:rsidRPr="00C51373">
        <w:rPr>
          <w:rFonts w:cstheme="minorHAnsi"/>
          <w:shd w:val="clear" w:color="auto" w:fill="FFFFFF"/>
        </w:rPr>
        <w:t xml:space="preserve"> – Specially trained in blood draws and performing specialty lab </w:t>
      </w:r>
      <w:r w:rsidR="00F637C8" w:rsidRPr="00C51373">
        <w:rPr>
          <w:rFonts w:cstheme="minorHAnsi"/>
          <w:shd w:val="clear" w:color="auto" w:fill="FFFFFF"/>
        </w:rPr>
        <w:t>tests in</w:t>
      </w:r>
      <w:r w:rsidRPr="00C51373">
        <w:rPr>
          <w:rFonts w:cstheme="minorHAnsi"/>
          <w:shd w:val="clear" w:color="auto" w:fill="FFFFFF"/>
        </w:rPr>
        <w:t xml:space="preserve"> on-site laboratory</w:t>
      </w:r>
      <w:r w:rsidR="006538C4">
        <w:rPr>
          <w:rFonts w:cstheme="minorHAnsi"/>
          <w:shd w:val="clear" w:color="auto" w:fill="FFFFFF"/>
        </w:rPr>
        <w:t>.</w:t>
      </w:r>
    </w:p>
    <w:p w14:paraId="728964B4" w14:textId="6EB63CDF" w:rsidR="0018565B" w:rsidRPr="00C51373" w:rsidRDefault="0018565B" w:rsidP="0018565B">
      <w:pPr>
        <w:numPr>
          <w:ilvl w:val="0"/>
          <w:numId w:val="2"/>
        </w:numPr>
        <w:shd w:val="clear" w:color="auto" w:fill="FFFFFF"/>
        <w:ind w:left="480"/>
        <w:rPr>
          <w:rFonts w:ascii="Arial" w:eastAsia="Times New Roman" w:hAnsi="Arial" w:cs="Arial"/>
          <w:color w:val="464646"/>
        </w:rPr>
      </w:pPr>
      <w:r w:rsidRPr="00C51373">
        <w:rPr>
          <w:rFonts w:cs="Leelawadee"/>
          <w:b/>
        </w:rPr>
        <w:t xml:space="preserve">Dentist </w:t>
      </w:r>
      <w:r w:rsidR="00F637C8" w:rsidRPr="00C51373">
        <w:rPr>
          <w:rFonts w:cs="Leelawadee"/>
        </w:rPr>
        <w:t>- Specialist</w:t>
      </w:r>
      <w:r w:rsidRPr="00C51373">
        <w:rPr>
          <w:rFonts w:cs="Leelawadee"/>
        </w:rPr>
        <w:t xml:space="preserve"> in disorders of the teeth and gums and experts in treating children and adults with oral bleeding problems. </w:t>
      </w:r>
    </w:p>
    <w:p w14:paraId="10791D3A" w14:textId="35794684" w:rsidR="00C51373" w:rsidRPr="00C51373" w:rsidRDefault="0018565B" w:rsidP="00C51373">
      <w:pPr>
        <w:numPr>
          <w:ilvl w:val="0"/>
          <w:numId w:val="2"/>
        </w:numPr>
        <w:shd w:val="clear" w:color="auto" w:fill="FFFFFF"/>
        <w:ind w:left="480"/>
        <w:rPr>
          <w:rFonts w:ascii="Arial" w:eastAsia="Times New Roman" w:hAnsi="Arial" w:cs="Arial"/>
          <w:color w:val="464646"/>
        </w:rPr>
      </w:pPr>
      <w:r w:rsidRPr="00C51373">
        <w:rPr>
          <w:rFonts w:cs="Leelawadee"/>
          <w:b/>
        </w:rPr>
        <w:t>Immunologist</w:t>
      </w:r>
      <w:r w:rsidRPr="00C51373">
        <w:rPr>
          <w:rFonts w:cs="Leelawadee"/>
        </w:rPr>
        <w:t xml:space="preserve"> – Doctor specializing in </w:t>
      </w:r>
      <w:r w:rsidR="00F637C8" w:rsidRPr="00C51373">
        <w:rPr>
          <w:rFonts w:cs="Leelawadee"/>
        </w:rPr>
        <w:t xml:space="preserve">the </w:t>
      </w:r>
      <w:r w:rsidRPr="00C51373">
        <w:rPr>
          <w:rFonts w:cs="Leelawadee"/>
        </w:rPr>
        <w:t>immune system and how it interacts with specific conditions and diseases</w:t>
      </w:r>
      <w:r w:rsidR="00F637C8" w:rsidRPr="00C51373">
        <w:rPr>
          <w:rFonts w:cs="Leelawadee"/>
        </w:rPr>
        <w:t>.</w:t>
      </w:r>
    </w:p>
    <w:p w14:paraId="6E0EF511" w14:textId="77777777" w:rsidR="00C51373" w:rsidRDefault="0018565B" w:rsidP="00C51373">
      <w:pPr>
        <w:numPr>
          <w:ilvl w:val="0"/>
          <w:numId w:val="2"/>
        </w:numPr>
        <w:shd w:val="clear" w:color="auto" w:fill="FFFFFF"/>
        <w:ind w:left="480"/>
        <w:rPr>
          <w:rFonts w:eastAsia="Times New Roman" w:cstheme="minorHAnsi"/>
        </w:rPr>
      </w:pPr>
      <w:r w:rsidRPr="00C51373">
        <w:rPr>
          <w:rFonts w:eastAsia="Times New Roman" w:cstheme="minorHAnsi"/>
          <w:b/>
        </w:rPr>
        <w:t>Nutritionist</w:t>
      </w:r>
      <w:r w:rsidRPr="00C51373">
        <w:rPr>
          <w:rFonts w:eastAsia="Times New Roman" w:cstheme="minorHAnsi"/>
        </w:rPr>
        <w:t xml:space="preserve"> – Knowledgeable in how diet interacts with specific diagnoses and medications</w:t>
      </w:r>
      <w:r w:rsidR="00730870" w:rsidRPr="00C51373">
        <w:rPr>
          <w:rFonts w:eastAsia="Times New Roman" w:cstheme="minorHAnsi"/>
        </w:rPr>
        <w:t xml:space="preserve"> related to those diagnoses.</w:t>
      </w:r>
    </w:p>
    <w:p w14:paraId="63B4E937" w14:textId="13CDBC27" w:rsidR="0018565B" w:rsidRPr="00C51373" w:rsidRDefault="00C51373" w:rsidP="00C51373">
      <w:pPr>
        <w:shd w:val="clear" w:color="auto" w:fill="FFFFFF"/>
        <w:ind w:left="120"/>
        <w:rPr>
          <w:rFonts w:eastAsia="Times New Roman" w:cstheme="minorHAnsi"/>
        </w:rPr>
      </w:pPr>
      <w:r>
        <w:rPr>
          <w:rFonts w:eastAsia="Times New Roman" w:cstheme="minorHAnsi"/>
          <w:b/>
        </w:rPr>
        <w:lastRenderedPageBreak/>
        <w:t>*</w:t>
      </w:r>
      <w:r w:rsidR="0018565B" w:rsidRPr="00C51373">
        <w:rPr>
          <w:rFonts w:cs="Leelawadee"/>
        </w:rPr>
        <w:t xml:space="preserve">The care team present at </w:t>
      </w:r>
      <w:r w:rsidR="00F637C8" w:rsidRPr="00C51373">
        <w:rPr>
          <w:rFonts w:cs="Leelawadee"/>
        </w:rPr>
        <w:t xml:space="preserve">each </w:t>
      </w:r>
      <w:r w:rsidR="0018565B" w:rsidRPr="00C51373">
        <w:rPr>
          <w:rFonts w:cs="Leelawadee"/>
        </w:rPr>
        <w:t>comp clinic</w:t>
      </w:r>
      <w:r w:rsidR="00F637C8" w:rsidRPr="00C51373">
        <w:rPr>
          <w:rFonts w:cs="Leelawadee"/>
        </w:rPr>
        <w:t xml:space="preserve"> </w:t>
      </w:r>
      <w:r w:rsidR="0018565B" w:rsidRPr="00C51373">
        <w:rPr>
          <w:rFonts w:cs="Leelawadee"/>
        </w:rPr>
        <w:t xml:space="preserve">will vary.  The multidisciplinary team is specifically chosen for each comp clinic based on </w:t>
      </w:r>
      <w:r w:rsidR="00F637C8" w:rsidRPr="00C51373">
        <w:rPr>
          <w:rFonts w:cs="Leelawadee"/>
        </w:rPr>
        <w:t xml:space="preserve">the </w:t>
      </w:r>
      <w:r w:rsidR="0018565B" w:rsidRPr="00C51373">
        <w:rPr>
          <w:rFonts w:cs="Leelawadee"/>
        </w:rPr>
        <w:t>patients seen in</w:t>
      </w:r>
      <w:r w:rsidR="00201A06" w:rsidRPr="00C51373">
        <w:rPr>
          <w:rFonts w:cs="Leelawadee"/>
        </w:rPr>
        <w:t xml:space="preserve"> that</w:t>
      </w:r>
      <w:r w:rsidR="0018565B" w:rsidRPr="00C51373">
        <w:rPr>
          <w:rFonts w:cs="Leelawadee"/>
        </w:rPr>
        <w:t xml:space="preserve"> clinic and their diagnoses.  This results in individualized, patient centered </w:t>
      </w:r>
      <w:proofErr w:type="gramStart"/>
      <w:r w:rsidR="0018565B" w:rsidRPr="00C51373">
        <w:rPr>
          <w:rFonts w:cs="Leelawadee"/>
        </w:rPr>
        <w:t>care</w:t>
      </w:r>
      <w:r w:rsidR="00FD67E0">
        <w:rPr>
          <w:rFonts w:cs="Leelawadee"/>
        </w:rPr>
        <w:t>.</w:t>
      </w:r>
      <w:r>
        <w:rPr>
          <w:rFonts w:cs="Leelawadee"/>
        </w:rPr>
        <w:t>*</w:t>
      </w:r>
      <w:proofErr w:type="gramEnd"/>
    </w:p>
    <w:p w14:paraId="2FB1D6DA" w14:textId="44E994B8" w:rsidR="00C51373" w:rsidRPr="006106B3" w:rsidRDefault="00C51373" w:rsidP="006106B3">
      <w:pPr>
        <w:spacing w:after="120"/>
        <w:rPr>
          <w:rFonts w:cs="Leelawadee"/>
        </w:rPr>
      </w:pPr>
      <w:r w:rsidRPr="00943E7B">
        <w:rPr>
          <w:noProof/>
          <w:sz w:val="32"/>
          <w:szCs w:val="32"/>
        </w:rPr>
        <w:drawing>
          <wp:anchor distT="0" distB="0" distL="114300" distR="114300" simplePos="0" relativeHeight="251658240" behindDoc="0" locked="0" layoutInCell="1" allowOverlap="1" wp14:anchorId="7F7630D2" wp14:editId="6F06B1FD">
            <wp:simplePos x="0" y="0"/>
            <wp:positionH relativeFrom="column">
              <wp:posOffset>-166133</wp:posOffset>
            </wp:positionH>
            <wp:positionV relativeFrom="paragraph">
              <wp:posOffset>201678</wp:posOffset>
            </wp:positionV>
            <wp:extent cx="307340" cy="307340"/>
            <wp:effectExtent l="0" t="0" r="0" b="0"/>
            <wp:wrapNone/>
            <wp:docPr id="10" name="Picture 10" descr="BCDI-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DI-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pic:spPr>
                </pic:pic>
              </a:graphicData>
            </a:graphic>
            <wp14:sizeRelH relativeFrom="page">
              <wp14:pctWidth>0</wp14:pctWidth>
            </wp14:sizeRelH>
            <wp14:sizeRelV relativeFrom="page">
              <wp14:pctHeight>0</wp14:pctHeight>
            </wp14:sizeRelV>
          </wp:anchor>
        </w:drawing>
      </w:r>
    </w:p>
    <w:p w14:paraId="2E63D193" w14:textId="2173EC19" w:rsidR="0018565B" w:rsidRPr="00C51373" w:rsidRDefault="00C51373" w:rsidP="00C51373">
      <w:pPr>
        <w:tabs>
          <w:tab w:val="left" w:pos="5964"/>
        </w:tabs>
        <w:spacing w:line="259" w:lineRule="auto"/>
        <w:rPr>
          <w:b/>
          <w:sz w:val="28"/>
          <w:szCs w:val="28"/>
        </w:rPr>
      </w:pPr>
      <w:r>
        <w:rPr>
          <w:b/>
          <w:sz w:val="28"/>
          <w:szCs w:val="28"/>
        </w:rPr>
        <w:t xml:space="preserve">      </w:t>
      </w:r>
      <w:r w:rsidR="0018565B" w:rsidRPr="00C51373">
        <w:rPr>
          <w:b/>
          <w:sz w:val="28"/>
          <w:szCs w:val="28"/>
        </w:rPr>
        <w:t>Am I Charged Extra for a Comp Clinic</w:t>
      </w:r>
      <w:r w:rsidR="00AD73F4" w:rsidRPr="00C51373">
        <w:rPr>
          <w:b/>
          <w:sz w:val="28"/>
          <w:szCs w:val="28"/>
        </w:rPr>
        <w:t xml:space="preserve"> Visit</w:t>
      </w:r>
      <w:r w:rsidR="0018565B" w:rsidRPr="00C51373">
        <w:rPr>
          <w:b/>
          <w:sz w:val="28"/>
          <w:szCs w:val="28"/>
        </w:rPr>
        <w:t xml:space="preserve">? </w:t>
      </w:r>
    </w:p>
    <w:p w14:paraId="7436E391" w14:textId="77777777" w:rsidR="000F0D94" w:rsidRPr="000F0D94" w:rsidRDefault="0018565B" w:rsidP="000F0D94">
      <w:pPr>
        <w:pStyle w:val="ListParagraph"/>
        <w:numPr>
          <w:ilvl w:val="0"/>
          <w:numId w:val="1"/>
        </w:numPr>
        <w:tabs>
          <w:tab w:val="left" w:pos="5964"/>
        </w:tabs>
        <w:spacing w:after="0" w:line="259" w:lineRule="auto"/>
        <w:rPr>
          <w:b/>
          <w:sz w:val="32"/>
          <w:szCs w:val="32"/>
        </w:rPr>
      </w:pPr>
      <w:r>
        <w:rPr>
          <w:sz w:val="24"/>
          <w:szCs w:val="24"/>
        </w:rPr>
        <w:t xml:space="preserve">No, a comp clinic is billed the same as a “regular” clinic visit.  The additional </w:t>
      </w:r>
      <w:r w:rsidR="00F12D10">
        <w:rPr>
          <w:sz w:val="24"/>
          <w:szCs w:val="24"/>
        </w:rPr>
        <w:t xml:space="preserve">care provided by members of the multidisciplinary team </w:t>
      </w:r>
      <w:r>
        <w:rPr>
          <w:sz w:val="24"/>
          <w:szCs w:val="24"/>
        </w:rPr>
        <w:t xml:space="preserve">at a comp clinic </w:t>
      </w:r>
      <w:r w:rsidR="00F12D10">
        <w:rPr>
          <w:sz w:val="24"/>
          <w:szCs w:val="24"/>
        </w:rPr>
        <w:t xml:space="preserve">is </w:t>
      </w:r>
      <w:r w:rsidR="00AD73F4">
        <w:rPr>
          <w:sz w:val="24"/>
          <w:szCs w:val="24"/>
        </w:rPr>
        <w:t xml:space="preserve">available to you </w:t>
      </w:r>
      <w:r>
        <w:rPr>
          <w:sz w:val="24"/>
          <w:szCs w:val="24"/>
        </w:rPr>
        <w:t xml:space="preserve">because we recognize the importance in providing quality, complete care.  </w:t>
      </w:r>
    </w:p>
    <w:p w14:paraId="31696B79" w14:textId="500DB9F7" w:rsidR="0018565B" w:rsidRPr="000F0D94" w:rsidRDefault="00193901" w:rsidP="00193901">
      <w:pPr>
        <w:tabs>
          <w:tab w:val="left" w:pos="5964"/>
        </w:tabs>
        <w:spacing w:line="259" w:lineRule="auto"/>
        <w:rPr>
          <w:b/>
          <w:sz w:val="32"/>
          <w:szCs w:val="32"/>
        </w:rPr>
      </w:pPr>
      <w:r w:rsidRPr="0047435E">
        <w:rPr>
          <w:noProof/>
        </w:rPr>
        <w:drawing>
          <wp:anchor distT="0" distB="0" distL="114300" distR="114300" simplePos="0" relativeHeight="251658242" behindDoc="0" locked="0" layoutInCell="1" allowOverlap="1" wp14:anchorId="37EE8B8F" wp14:editId="2A6528B5">
            <wp:simplePos x="0" y="0"/>
            <wp:positionH relativeFrom="column">
              <wp:posOffset>-167863</wp:posOffset>
            </wp:positionH>
            <wp:positionV relativeFrom="paragraph">
              <wp:posOffset>157480</wp:posOffset>
            </wp:positionV>
            <wp:extent cx="307340" cy="307340"/>
            <wp:effectExtent l="0" t="0" r="0" b="0"/>
            <wp:wrapNone/>
            <wp:docPr id="1" name="Picture 1" descr="BCDI-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DI-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pic:spPr>
                </pic:pic>
              </a:graphicData>
            </a:graphic>
            <wp14:sizeRelH relativeFrom="page">
              <wp14:pctWidth>0</wp14:pctWidth>
            </wp14:sizeRelH>
            <wp14:sizeRelV relativeFrom="page">
              <wp14:pctHeight>0</wp14:pctHeight>
            </wp14:sizeRelV>
          </wp:anchor>
        </w:drawing>
      </w:r>
    </w:p>
    <w:p w14:paraId="344CC3DE" w14:textId="2030E21C" w:rsidR="0018565B" w:rsidRPr="00C51373" w:rsidRDefault="00C51373" w:rsidP="00C51373">
      <w:pPr>
        <w:tabs>
          <w:tab w:val="left" w:pos="5964"/>
        </w:tabs>
        <w:spacing w:line="259" w:lineRule="auto"/>
        <w:rPr>
          <w:b/>
          <w:sz w:val="28"/>
          <w:szCs w:val="28"/>
        </w:rPr>
      </w:pPr>
      <w:r>
        <w:rPr>
          <w:b/>
          <w:sz w:val="28"/>
          <w:szCs w:val="28"/>
        </w:rPr>
        <w:t xml:space="preserve">      </w:t>
      </w:r>
      <w:r w:rsidR="0018565B" w:rsidRPr="00C51373">
        <w:rPr>
          <w:b/>
          <w:sz w:val="28"/>
          <w:szCs w:val="28"/>
        </w:rPr>
        <w:t xml:space="preserve">How Long Does a Comp Clinic Appointment Last?  </w:t>
      </w:r>
    </w:p>
    <w:p w14:paraId="0002FD5C" w14:textId="48C0C1C6" w:rsidR="0018565B" w:rsidRPr="008921D5" w:rsidRDefault="0018565B" w:rsidP="0018565B">
      <w:pPr>
        <w:pStyle w:val="ListParagraph"/>
        <w:numPr>
          <w:ilvl w:val="0"/>
          <w:numId w:val="1"/>
        </w:numPr>
        <w:tabs>
          <w:tab w:val="left" w:pos="5964"/>
        </w:tabs>
        <w:spacing w:after="0" w:line="259" w:lineRule="auto"/>
        <w:rPr>
          <w:b/>
          <w:sz w:val="32"/>
          <w:szCs w:val="32"/>
        </w:rPr>
      </w:pPr>
      <w:r>
        <w:rPr>
          <w:sz w:val="24"/>
          <w:szCs w:val="24"/>
        </w:rPr>
        <w:t xml:space="preserve">Because you </w:t>
      </w:r>
      <w:r w:rsidR="00090E9F">
        <w:rPr>
          <w:sz w:val="24"/>
          <w:szCs w:val="24"/>
        </w:rPr>
        <w:t>can</w:t>
      </w:r>
      <w:r>
        <w:rPr>
          <w:sz w:val="24"/>
          <w:szCs w:val="24"/>
        </w:rPr>
        <w:t xml:space="preserve"> be seen by additional providers and specialists, a comp clinic visit is longer than a “regular” clinic visit.  </w:t>
      </w:r>
      <w:r w:rsidR="00B901CF">
        <w:rPr>
          <w:sz w:val="24"/>
          <w:szCs w:val="24"/>
        </w:rPr>
        <w:t>The l</w:t>
      </w:r>
      <w:r>
        <w:rPr>
          <w:sz w:val="24"/>
          <w:szCs w:val="24"/>
        </w:rPr>
        <w:t xml:space="preserve">ength of the visit will depend </w:t>
      </w:r>
      <w:r w:rsidR="00B901CF">
        <w:rPr>
          <w:sz w:val="24"/>
          <w:szCs w:val="24"/>
        </w:rPr>
        <w:t xml:space="preserve">on </w:t>
      </w:r>
      <w:r>
        <w:rPr>
          <w:sz w:val="24"/>
          <w:szCs w:val="24"/>
        </w:rPr>
        <w:t xml:space="preserve">how many </w:t>
      </w:r>
      <w:r w:rsidR="00B901CF">
        <w:rPr>
          <w:sz w:val="24"/>
          <w:szCs w:val="24"/>
        </w:rPr>
        <w:t>additional specialists are seen</w:t>
      </w:r>
      <w:r w:rsidR="005F7126">
        <w:rPr>
          <w:sz w:val="24"/>
          <w:szCs w:val="24"/>
        </w:rPr>
        <w:t xml:space="preserve"> </w:t>
      </w:r>
      <w:r w:rsidR="00B901CF">
        <w:rPr>
          <w:sz w:val="24"/>
          <w:szCs w:val="24"/>
        </w:rPr>
        <w:t xml:space="preserve">as well as </w:t>
      </w:r>
      <w:r>
        <w:rPr>
          <w:sz w:val="24"/>
          <w:szCs w:val="24"/>
        </w:rPr>
        <w:t>the needs of the patient</w:t>
      </w:r>
      <w:r w:rsidR="007165F1">
        <w:rPr>
          <w:sz w:val="24"/>
          <w:szCs w:val="24"/>
        </w:rPr>
        <w:t>;</w:t>
      </w:r>
      <w:r>
        <w:rPr>
          <w:sz w:val="24"/>
          <w:szCs w:val="24"/>
        </w:rPr>
        <w:t xml:space="preserve"> </w:t>
      </w:r>
      <w:r w:rsidR="007165F1">
        <w:rPr>
          <w:sz w:val="24"/>
          <w:szCs w:val="24"/>
        </w:rPr>
        <w:t>this is because</w:t>
      </w:r>
      <w:r>
        <w:rPr>
          <w:sz w:val="24"/>
          <w:szCs w:val="24"/>
        </w:rPr>
        <w:t xml:space="preserve"> we want to ensure each patient’s needs are met.  These visits can last anywhere from an hour to two hours or more.  We ask that you plan </w:t>
      </w:r>
      <w:r w:rsidR="00E26105">
        <w:rPr>
          <w:sz w:val="24"/>
          <w:szCs w:val="24"/>
        </w:rPr>
        <w:t>accordingly,</w:t>
      </w:r>
      <w:r>
        <w:rPr>
          <w:sz w:val="24"/>
          <w:szCs w:val="24"/>
        </w:rPr>
        <w:t xml:space="preserve"> and</w:t>
      </w:r>
      <w:r w:rsidR="007165F1">
        <w:rPr>
          <w:sz w:val="24"/>
          <w:szCs w:val="24"/>
        </w:rPr>
        <w:t xml:space="preserve"> we</w:t>
      </w:r>
      <w:r>
        <w:rPr>
          <w:sz w:val="24"/>
          <w:szCs w:val="24"/>
        </w:rPr>
        <w:t xml:space="preserve"> encourage you to bring </w:t>
      </w:r>
      <w:r w:rsidR="00090E9F">
        <w:rPr>
          <w:sz w:val="24"/>
          <w:szCs w:val="24"/>
        </w:rPr>
        <w:t>refreshments</w:t>
      </w:r>
      <w:r>
        <w:rPr>
          <w:sz w:val="24"/>
          <w:szCs w:val="24"/>
        </w:rPr>
        <w:t xml:space="preserve"> with you</w:t>
      </w:r>
      <w:r w:rsidR="003E45B2">
        <w:rPr>
          <w:sz w:val="24"/>
          <w:szCs w:val="24"/>
        </w:rPr>
        <w:t xml:space="preserve"> as well as</w:t>
      </w:r>
      <w:r>
        <w:rPr>
          <w:sz w:val="24"/>
          <w:szCs w:val="24"/>
        </w:rPr>
        <w:t xml:space="preserve"> pack</w:t>
      </w:r>
      <w:r w:rsidR="003E45B2">
        <w:rPr>
          <w:sz w:val="24"/>
          <w:szCs w:val="24"/>
        </w:rPr>
        <w:t>ing</w:t>
      </w:r>
      <w:r>
        <w:rPr>
          <w:sz w:val="24"/>
          <w:szCs w:val="24"/>
        </w:rPr>
        <w:t xml:space="preserve"> any supplies needed for your child</w:t>
      </w:r>
      <w:r w:rsidR="00090E9F">
        <w:rPr>
          <w:sz w:val="24"/>
          <w:szCs w:val="24"/>
        </w:rPr>
        <w:t>ren</w:t>
      </w:r>
      <w:r>
        <w:rPr>
          <w:sz w:val="24"/>
          <w:szCs w:val="24"/>
        </w:rPr>
        <w:t xml:space="preserve"> if </w:t>
      </w:r>
      <w:r w:rsidR="00090E9F">
        <w:rPr>
          <w:sz w:val="24"/>
          <w:szCs w:val="24"/>
        </w:rPr>
        <w:t>they are present during your</w:t>
      </w:r>
      <w:r>
        <w:rPr>
          <w:sz w:val="24"/>
          <w:szCs w:val="24"/>
        </w:rPr>
        <w:t xml:space="preserve"> visit.  We do have toys, books and TVs available to help keep children entertained.  </w:t>
      </w:r>
    </w:p>
    <w:p w14:paraId="7268684F" w14:textId="4E800063" w:rsidR="008921D5" w:rsidRPr="008921D5" w:rsidRDefault="008921D5" w:rsidP="00193901">
      <w:pPr>
        <w:pStyle w:val="ListParagraph"/>
        <w:tabs>
          <w:tab w:val="left" w:pos="5964"/>
        </w:tabs>
        <w:spacing w:after="0" w:line="259" w:lineRule="auto"/>
        <w:rPr>
          <w:b/>
          <w:sz w:val="32"/>
          <w:szCs w:val="32"/>
        </w:rPr>
      </w:pPr>
      <w:r w:rsidRPr="0047435E">
        <w:rPr>
          <w:noProof/>
          <w:sz w:val="28"/>
          <w:szCs w:val="28"/>
        </w:rPr>
        <w:drawing>
          <wp:anchor distT="0" distB="0" distL="114300" distR="114300" simplePos="0" relativeHeight="251658244" behindDoc="0" locked="0" layoutInCell="1" allowOverlap="1" wp14:anchorId="7D0FE1B7" wp14:editId="144E7F00">
            <wp:simplePos x="0" y="0"/>
            <wp:positionH relativeFrom="column">
              <wp:posOffset>-165449</wp:posOffset>
            </wp:positionH>
            <wp:positionV relativeFrom="paragraph">
              <wp:posOffset>167640</wp:posOffset>
            </wp:positionV>
            <wp:extent cx="307340" cy="307340"/>
            <wp:effectExtent l="0" t="0" r="0" b="0"/>
            <wp:wrapNone/>
            <wp:docPr id="3" name="Picture 3" descr="BCDI-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DI-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pic:spPr>
                </pic:pic>
              </a:graphicData>
            </a:graphic>
            <wp14:sizeRelH relativeFrom="page">
              <wp14:pctWidth>0</wp14:pctWidth>
            </wp14:sizeRelH>
            <wp14:sizeRelV relativeFrom="page">
              <wp14:pctHeight>0</wp14:pctHeight>
            </wp14:sizeRelV>
          </wp:anchor>
        </w:drawing>
      </w:r>
    </w:p>
    <w:p w14:paraId="5F92EFA1" w14:textId="5F9C4950" w:rsidR="008921D5" w:rsidRPr="00C51373" w:rsidRDefault="00C51373" w:rsidP="00C51373">
      <w:pPr>
        <w:tabs>
          <w:tab w:val="left" w:pos="5964"/>
        </w:tabs>
        <w:spacing w:line="259" w:lineRule="auto"/>
        <w:rPr>
          <w:b/>
          <w:sz w:val="32"/>
          <w:szCs w:val="32"/>
        </w:rPr>
      </w:pPr>
      <w:r>
        <w:rPr>
          <w:b/>
          <w:sz w:val="28"/>
          <w:szCs w:val="28"/>
        </w:rPr>
        <w:t xml:space="preserve">      </w:t>
      </w:r>
      <w:r w:rsidR="008921D5" w:rsidRPr="00C51373">
        <w:rPr>
          <w:b/>
          <w:sz w:val="28"/>
          <w:szCs w:val="28"/>
        </w:rPr>
        <w:t xml:space="preserve">What Should I Bring to </w:t>
      </w:r>
      <w:r w:rsidR="002777A5" w:rsidRPr="00C51373">
        <w:rPr>
          <w:b/>
          <w:sz w:val="28"/>
          <w:szCs w:val="28"/>
        </w:rPr>
        <w:t>My</w:t>
      </w:r>
      <w:r w:rsidR="008921D5" w:rsidRPr="00C51373">
        <w:rPr>
          <w:b/>
          <w:sz w:val="28"/>
          <w:szCs w:val="28"/>
        </w:rPr>
        <w:t xml:space="preserve"> Comp Clinic Appointment?</w:t>
      </w:r>
    </w:p>
    <w:p w14:paraId="108D51EC" w14:textId="4254AB28" w:rsidR="008921D5" w:rsidRPr="008921D5" w:rsidRDefault="008921D5" w:rsidP="0018565B">
      <w:pPr>
        <w:pStyle w:val="ListParagraph"/>
        <w:numPr>
          <w:ilvl w:val="0"/>
          <w:numId w:val="1"/>
        </w:numPr>
        <w:tabs>
          <w:tab w:val="left" w:pos="5964"/>
        </w:tabs>
        <w:spacing w:after="0" w:line="259" w:lineRule="auto"/>
        <w:rPr>
          <w:b/>
          <w:sz w:val="32"/>
          <w:szCs w:val="32"/>
        </w:rPr>
      </w:pPr>
      <w:r>
        <w:rPr>
          <w:sz w:val="24"/>
          <w:szCs w:val="24"/>
        </w:rPr>
        <w:t xml:space="preserve">Bring a list of all medications you are currently taking.  This list should include any prescription medications, over-the-counter medications, and any vitamins, herbs or supplements you are taking.  </w:t>
      </w:r>
    </w:p>
    <w:p w14:paraId="25F3E19C" w14:textId="3757A57D" w:rsidR="008921D5" w:rsidRPr="008921D5" w:rsidRDefault="00FD67E0" w:rsidP="0018565B">
      <w:pPr>
        <w:pStyle w:val="ListParagraph"/>
        <w:numPr>
          <w:ilvl w:val="0"/>
          <w:numId w:val="1"/>
        </w:numPr>
        <w:tabs>
          <w:tab w:val="left" w:pos="5964"/>
        </w:tabs>
        <w:spacing w:after="0" w:line="259" w:lineRule="auto"/>
        <w:rPr>
          <w:b/>
          <w:sz w:val="32"/>
          <w:szCs w:val="32"/>
        </w:rPr>
      </w:pPr>
      <w:r>
        <w:rPr>
          <w:sz w:val="24"/>
          <w:szCs w:val="24"/>
        </w:rPr>
        <w:t>C</w:t>
      </w:r>
      <w:r w:rsidR="008921D5">
        <w:rPr>
          <w:sz w:val="24"/>
          <w:szCs w:val="24"/>
        </w:rPr>
        <w:t>ome with any questions you have for your doctor or other members of the</w:t>
      </w:r>
      <w:r>
        <w:rPr>
          <w:sz w:val="24"/>
          <w:szCs w:val="24"/>
        </w:rPr>
        <w:t xml:space="preserve"> </w:t>
      </w:r>
      <w:r w:rsidR="008921D5">
        <w:rPr>
          <w:sz w:val="24"/>
          <w:szCs w:val="24"/>
        </w:rPr>
        <w:t xml:space="preserve">team.  </w:t>
      </w:r>
    </w:p>
    <w:p w14:paraId="0A5A3E2F" w14:textId="2EBFC430" w:rsidR="008921D5" w:rsidRPr="008921D5" w:rsidRDefault="008921D5" w:rsidP="0015409A">
      <w:pPr>
        <w:pStyle w:val="ListParagraph"/>
        <w:numPr>
          <w:ilvl w:val="0"/>
          <w:numId w:val="1"/>
        </w:numPr>
        <w:tabs>
          <w:tab w:val="left" w:pos="5964"/>
        </w:tabs>
        <w:spacing w:after="0" w:line="259" w:lineRule="auto"/>
        <w:rPr>
          <w:b/>
          <w:sz w:val="32"/>
          <w:szCs w:val="32"/>
        </w:rPr>
      </w:pPr>
      <w:r>
        <w:rPr>
          <w:sz w:val="24"/>
          <w:szCs w:val="24"/>
        </w:rPr>
        <w:t xml:space="preserve">Be ready to discuss any recent changes to </w:t>
      </w:r>
      <w:r w:rsidR="00AD73F4">
        <w:rPr>
          <w:sz w:val="24"/>
          <w:szCs w:val="24"/>
        </w:rPr>
        <w:t xml:space="preserve">your </w:t>
      </w:r>
      <w:r>
        <w:rPr>
          <w:sz w:val="24"/>
          <w:szCs w:val="24"/>
        </w:rPr>
        <w:t>health or any upcoming procedures</w:t>
      </w:r>
      <w:r w:rsidR="00AD73F4">
        <w:rPr>
          <w:sz w:val="24"/>
          <w:szCs w:val="24"/>
        </w:rPr>
        <w:t>, surgeries or dental work</w:t>
      </w:r>
      <w:r>
        <w:rPr>
          <w:sz w:val="24"/>
          <w:szCs w:val="24"/>
        </w:rPr>
        <w:t>.</w:t>
      </w:r>
    </w:p>
    <w:p w14:paraId="371C6F3C" w14:textId="2E97875B" w:rsidR="008921D5" w:rsidRPr="008921D5" w:rsidRDefault="008921D5" w:rsidP="0015409A">
      <w:pPr>
        <w:pStyle w:val="ListParagraph"/>
        <w:numPr>
          <w:ilvl w:val="0"/>
          <w:numId w:val="1"/>
        </w:numPr>
        <w:tabs>
          <w:tab w:val="left" w:pos="5964"/>
        </w:tabs>
        <w:spacing w:after="0" w:line="259" w:lineRule="auto"/>
        <w:rPr>
          <w:b/>
          <w:sz w:val="28"/>
          <w:szCs w:val="28"/>
        </w:rPr>
      </w:pPr>
      <w:r w:rsidRPr="008921D5">
        <w:rPr>
          <w:sz w:val="24"/>
          <w:szCs w:val="24"/>
        </w:rPr>
        <w:t>If applicable, bring your infusion log and bleed log.  This is helpful information for your provider to review and will help determine if changes should be made to your treatment plan.</w:t>
      </w:r>
    </w:p>
    <w:p w14:paraId="0DBE6082" w14:textId="3A75E7AD" w:rsidR="0018565B" w:rsidRDefault="00B901CF" w:rsidP="0018565B">
      <w:pPr>
        <w:pStyle w:val="ListParagraph"/>
        <w:tabs>
          <w:tab w:val="left" w:pos="5964"/>
        </w:tabs>
        <w:spacing w:after="0" w:line="259" w:lineRule="auto"/>
        <w:rPr>
          <w:sz w:val="24"/>
          <w:szCs w:val="24"/>
        </w:rPr>
      </w:pPr>
      <w:r w:rsidRPr="0047435E">
        <w:rPr>
          <w:noProof/>
          <w:sz w:val="28"/>
          <w:szCs w:val="28"/>
        </w:rPr>
        <w:drawing>
          <wp:anchor distT="0" distB="0" distL="114300" distR="114300" simplePos="0" relativeHeight="251658243" behindDoc="0" locked="0" layoutInCell="1" allowOverlap="1" wp14:anchorId="4627A6AE" wp14:editId="70A59090">
            <wp:simplePos x="0" y="0"/>
            <wp:positionH relativeFrom="column">
              <wp:posOffset>-162560</wp:posOffset>
            </wp:positionH>
            <wp:positionV relativeFrom="paragraph">
              <wp:posOffset>163195</wp:posOffset>
            </wp:positionV>
            <wp:extent cx="307340" cy="307340"/>
            <wp:effectExtent l="0" t="0" r="0" b="0"/>
            <wp:wrapNone/>
            <wp:docPr id="4" name="Picture 4" descr="BCDI-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DI-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pic:spPr>
                </pic:pic>
              </a:graphicData>
            </a:graphic>
            <wp14:sizeRelH relativeFrom="page">
              <wp14:pctWidth>0</wp14:pctWidth>
            </wp14:sizeRelH>
            <wp14:sizeRelV relativeFrom="page">
              <wp14:pctHeight>0</wp14:pctHeight>
            </wp14:sizeRelV>
          </wp:anchor>
        </w:drawing>
      </w:r>
    </w:p>
    <w:p w14:paraId="5B89038A" w14:textId="5C809D2C" w:rsidR="0018565B" w:rsidRPr="00C51373" w:rsidRDefault="00C51373" w:rsidP="00C51373">
      <w:pPr>
        <w:tabs>
          <w:tab w:val="left" w:pos="5964"/>
        </w:tabs>
        <w:spacing w:line="259" w:lineRule="auto"/>
        <w:rPr>
          <w:b/>
          <w:sz w:val="28"/>
          <w:szCs w:val="28"/>
        </w:rPr>
      </w:pPr>
      <w:r>
        <w:rPr>
          <w:b/>
          <w:sz w:val="28"/>
          <w:szCs w:val="28"/>
        </w:rPr>
        <w:t xml:space="preserve">        </w:t>
      </w:r>
      <w:r w:rsidR="0018565B" w:rsidRPr="00C51373">
        <w:rPr>
          <w:b/>
          <w:sz w:val="28"/>
          <w:szCs w:val="28"/>
        </w:rPr>
        <w:t xml:space="preserve">How Do I Schedule a Comp Clinic Appointment? </w:t>
      </w:r>
    </w:p>
    <w:p w14:paraId="47FF26F8" w14:textId="651AAB09" w:rsidR="0018565B" w:rsidRPr="00AD73F4" w:rsidRDefault="00B901CF" w:rsidP="000973AB">
      <w:pPr>
        <w:pStyle w:val="ListParagraph"/>
        <w:numPr>
          <w:ilvl w:val="0"/>
          <w:numId w:val="1"/>
        </w:numPr>
        <w:tabs>
          <w:tab w:val="left" w:pos="5964"/>
        </w:tabs>
        <w:spacing w:after="0" w:line="259" w:lineRule="auto"/>
        <w:rPr>
          <w:sz w:val="24"/>
          <w:szCs w:val="24"/>
        </w:rPr>
      </w:pPr>
      <w:r w:rsidRPr="00AD73F4">
        <w:rPr>
          <w:sz w:val="24"/>
          <w:szCs w:val="24"/>
        </w:rPr>
        <w:t xml:space="preserve">Your provider will determine if </w:t>
      </w:r>
      <w:r w:rsidR="0018565B" w:rsidRPr="00AD73F4">
        <w:rPr>
          <w:sz w:val="24"/>
          <w:szCs w:val="24"/>
        </w:rPr>
        <w:t>a comprehensive care clinic is approp</w:t>
      </w:r>
      <w:r w:rsidR="00AD73F4">
        <w:rPr>
          <w:sz w:val="24"/>
          <w:szCs w:val="24"/>
        </w:rPr>
        <w:t>riate for you and if recommended</w:t>
      </w:r>
      <w:r w:rsidR="0018565B" w:rsidRPr="00AD73F4">
        <w:rPr>
          <w:sz w:val="24"/>
          <w:szCs w:val="24"/>
        </w:rPr>
        <w:t xml:space="preserve">, scheduling can be done through our front desk scheduler or by calling our office at (309) 692-5337.  Our scheduling team will explain the dates, times, and locations available for upcoming comprehensive care clinics. </w:t>
      </w:r>
    </w:p>
    <w:p w14:paraId="283F1A5C" w14:textId="77777777" w:rsidR="0018565B" w:rsidRPr="00671300" w:rsidRDefault="0018565B" w:rsidP="00671300">
      <w:pPr>
        <w:tabs>
          <w:tab w:val="left" w:pos="5964"/>
        </w:tabs>
        <w:spacing w:before="240" w:line="259" w:lineRule="auto"/>
        <w:rPr>
          <w:rFonts w:cs="Leelawadee"/>
          <w:b/>
          <w:sz w:val="14"/>
          <w:szCs w:val="14"/>
          <w:u w:val="single"/>
        </w:rPr>
      </w:pPr>
      <w:r w:rsidRPr="00671300">
        <w:rPr>
          <w:rFonts w:cs="Arial"/>
          <w:b/>
          <w:bCs/>
          <w:i/>
          <w:iCs/>
          <w:color w:val="222222"/>
          <w:sz w:val="14"/>
          <w:szCs w:val="14"/>
          <w:shd w:val="clear" w:color="auto" w:fill="FFFFFF"/>
        </w:rPr>
        <w:t>This project is/was supported in part by Grant #H30MC24052 from HRSA (Section 301, Public Health Act) Health Resources Services Administrations, its contents are solely the responsibility of the authors and do not necessarily represent the official views of the DHHS HRSA</w:t>
      </w:r>
    </w:p>
    <w:sectPr w:rsidR="0018565B" w:rsidRPr="00671300" w:rsidSect="0047435E">
      <w:headerReference w:type="default" r:id="rId8"/>
      <w:footerReference w:type="default" r:id="rId9"/>
      <w:pgSz w:w="12240" w:h="15840"/>
      <w:pgMar w:top="2160" w:right="72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71DA" w14:textId="77777777" w:rsidR="0054192A" w:rsidRDefault="0054192A" w:rsidP="003A2D16">
      <w:r>
        <w:separator/>
      </w:r>
    </w:p>
  </w:endnote>
  <w:endnote w:type="continuationSeparator" w:id="0">
    <w:p w14:paraId="4A65F2AB" w14:textId="77777777" w:rsidR="0054192A" w:rsidRDefault="0054192A" w:rsidP="003A2D16">
      <w:r>
        <w:continuationSeparator/>
      </w:r>
    </w:p>
  </w:endnote>
  <w:endnote w:type="continuationNotice" w:id="1">
    <w:p w14:paraId="6CD90361" w14:textId="77777777" w:rsidR="0054192A" w:rsidRDefault="005419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eelawadee">
    <w:panose1 w:val="020B0502040204020203"/>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E40B" w14:textId="7E77AF49" w:rsidR="00914F15" w:rsidRDefault="00914F15" w:rsidP="00C975D9">
    <w:pPr>
      <w:pStyle w:val="Footer"/>
      <w:tabs>
        <w:tab w:val="clear" w:pos="4320"/>
        <w:tab w:val="clear" w:pos="8640"/>
        <w:tab w:val="left" w:pos="3130"/>
        <w:tab w:val="left" w:pos="3950"/>
        <w:tab w:val="left" w:pos="3990"/>
        <w:tab w:val="left" w:pos="4560"/>
        <w:tab w:val="center" w:pos="4860"/>
      </w:tabs>
    </w:pPr>
    <w:r>
      <w:tab/>
    </w:r>
    <w:r>
      <w:tab/>
    </w:r>
    <w:r w:rsidR="00C975D9">
      <w:tab/>
    </w:r>
    <w:r w:rsidR="00C975D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BFB76" w14:textId="77777777" w:rsidR="0054192A" w:rsidRDefault="0054192A" w:rsidP="003A2D16">
      <w:r>
        <w:separator/>
      </w:r>
    </w:p>
  </w:footnote>
  <w:footnote w:type="continuationSeparator" w:id="0">
    <w:p w14:paraId="6F3A0AE3" w14:textId="77777777" w:rsidR="0054192A" w:rsidRDefault="0054192A" w:rsidP="003A2D16">
      <w:r>
        <w:continuationSeparator/>
      </w:r>
    </w:p>
  </w:footnote>
  <w:footnote w:type="continuationNotice" w:id="1">
    <w:p w14:paraId="190EC826" w14:textId="77777777" w:rsidR="0054192A" w:rsidRDefault="005419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EF0D" w14:textId="2C58C1A7" w:rsidR="003A2D16" w:rsidRDefault="00A42CEA">
    <w:pPr>
      <w:pStyle w:val="Header"/>
    </w:pPr>
    <w:r>
      <w:rPr>
        <w:noProof/>
      </w:rPr>
      <w:drawing>
        <wp:anchor distT="0" distB="0" distL="114300" distR="114300" simplePos="0" relativeHeight="251658241" behindDoc="1" locked="0" layoutInCell="1" allowOverlap="1" wp14:anchorId="6409ED78" wp14:editId="2A4C0A99">
          <wp:simplePos x="0" y="0"/>
          <wp:positionH relativeFrom="page">
            <wp:posOffset>49530</wp:posOffset>
          </wp:positionH>
          <wp:positionV relativeFrom="paragraph">
            <wp:posOffset>-395493</wp:posOffset>
          </wp:positionV>
          <wp:extent cx="7680487" cy="9939528"/>
          <wp:effectExtent l="0" t="0" r="3175" b="5080"/>
          <wp:wrapNone/>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80487" cy="9939528"/>
                  </a:xfrm>
                  <a:prstGeom prst="rect">
                    <a:avLst/>
                  </a:prstGeom>
                </pic:spPr>
              </pic:pic>
            </a:graphicData>
          </a:graphic>
          <wp14:sizeRelH relativeFrom="page">
            <wp14:pctWidth>0</wp14:pctWidth>
          </wp14:sizeRelH>
          <wp14:sizeRelV relativeFrom="page">
            <wp14:pctHeight>0</wp14:pctHeight>
          </wp14:sizeRelV>
        </wp:anchor>
      </w:drawing>
    </w:r>
    <w:r w:rsidR="00910DE6">
      <w:rPr>
        <w:noProof/>
      </w:rPr>
      <w:drawing>
        <wp:anchor distT="0" distB="0" distL="114300" distR="114300" simplePos="0" relativeHeight="251658240" behindDoc="1" locked="0" layoutInCell="1" allowOverlap="1" wp14:anchorId="5E8A4482" wp14:editId="6839BE8C">
          <wp:simplePos x="0" y="0"/>
          <wp:positionH relativeFrom="column">
            <wp:posOffset>-1143000</wp:posOffset>
          </wp:positionH>
          <wp:positionV relativeFrom="paragraph">
            <wp:posOffset>-457200</wp:posOffset>
          </wp:positionV>
          <wp:extent cx="7772400" cy="10058400"/>
          <wp:effectExtent l="0" t="0" r="0" b="0"/>
          <wp:wrapNone/>
          <wp:docPr id="2" name="Picture 2" descr="HD:Users:tonitripp:Downloads:BCDI_Lthd_2019_SecondShe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Users:tonitripp:Downloads:BCDI_Lthd_2019_SecondSheet-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4B2E"/>
    <w:multiLevelType w:val="hybridMultilevel"/>
    <w:tmpl w:val="E51E5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857DF"/>
    <w:multiLevelType w:val="multilevel"/>
    <w:tmpl w:val="8B641726"/>
    <w:lvl w:ilvl="0">
      <w:start w:val="1"/>
      <w:numFmt w:val="bullet"/>
      <w:lvlText w:val=""/>
      <w:lvlJc w:val="left"/>
      <w:pPr>
        <w:tabs>
          <w:tab w:val="num" w:pos="2400"/>
        </w:tabs>
        <w:ind w:left="2400" w:hanging="360"/>
      </w:pPr>
      <w:rPr>
        <w:rFonts w:ascii="Symbol" w:hAnsi="Symbol" w:hint="default"/>
        <w:sz w:val="20"/>
      </w:rPr>
    </w:lvl>
    <w:lvl w:ilvl="1">
      <w:start w:val="1"/>
      <w:numFmt w:val="bullet"/>
      <w:lvlText w:val="o"/>
      <w:lvlJc w:val="left"/>
      <w:pPr>
        <w:tabs>
          <w:tab w:val="num" w:pos="3120"/>
        </w:tabs>
        <w:ind w:left="3120" w:hanging="360"/>
      </w:pPr>
      <w:rPr>
        <w:rFonts w:ascii="Courier New" w:hAnsi="Courier New" w:hint="default"/>
        <w:sz w:val="20"/>
      </w:rPr>
    </w:lvl>
    <w:lvl w:ilvl="2" w:tentative="1">
      <w:start w:val="1"/>
      <w:numFmt w:val="bullet"/>
      <w:lvlText w:val=""/>
      <w:lvlJc w:val="left"/>
      <w:pPr>
        <w:tabs>
          <w:tab w:val="num" w:pos="3840"/>
        </w:tabs>
        <w:ind w:left="3840" w:hanging="360"/>
      </w:pPr>
      <w:rPr>
        <w:rFonts w:ascii="Wingdings" w:hAnsi="Wingdings" w:hint="default"/>
        <w:sz w:val="20"/>
      </w:rPr>
    </w:lvl>
    <w:lvl w:ilvl="3" w:tentative="1">
      <w:start w:val="1"/>
      <w:numFmt w:val="bullet"/>
      <w:lvlText w:val=""/>
      <w:lvlJc w:val="left"/>
      <w:pPr>
        <w:tabs>
          <w:tab w:val="num" w:pos="4560"/>
        </w:tabs>
        <w:ind w:left="4560" w:hanging="360"/>
      </w:pPr>
      <w:rPr>
        <w:rFonts w:ascii="Wingdings" w:hAnsi="Wingdings" w:hint="default"/>
        <w:sz w:val="20"/>
      </w:rPr>
    </w:lvl>
    <w:lvl w:ilvl="4" w:tentative="1">
      <w:start w:val="1"/>
      <w:numFmt w:val="bullet"/>
      <w:lvlText w:val=""/>
      <w:lvlJc w:val="left"/>
      <w:pPr>
        <w:tabs>
          <w:tab w:val="num" w:pos="5280"/>
        </w:tabs>
        <w:ind w:left="5280" w:hanging="360"/>
      </w:pPr>
      <w:rPr>
        <w:rFonts w:ascii="Wingdings" w:hAnsi="Wingdings" w:hint="default"/>
        <w:sz w:val="20"/>
      </w:rPr>
    </w:lvl>
    <w:lvl w:ilvl="5" w:tentative="1">
      <w:start w:val="1"/>
      <w:numFmt w:val="bullet"/>
      <w:lvlText w:val=""/>
      <w:lvlJc w:val="left"/>
      <w:pPr>
        <w:tabs>
          <w:tab w:val="num" w:pos="6000"/>
        </w:tabs>
        <w:ind w:left="6000" w:hanging="360"/>
      </w:pPr>
      <w:rPr>
        <w:rFonts w:ascii="Wingdings" w:hAnsi="Wingdings" w:hint="default"/>
        <w:sz w:val="20"/>
      </w:rPr>
    </w:lvl>
    <w:lvl w:ilvl="6" w:tentative="1">
      <w:start w:val="1"/>
      <w:numFmt w:val="bullet"/>
      <w:lvlText w:val=""/>
      <w:lvlJc w:val="left"/>
      <w:pPr>
        <w:tabs>
          <w:tab w:val="num" w:pos="6720"/>
        </w:tabs>
        <w:ind w:left="6720" w:hanging="360"/>
      </w:pPr>
      <w:rPr>
        <w:rFonts w:ascii="Wingdings" w:hAnsi="Wingdings" w:hint="default"/>
        <w:sz w:val="20"/>
      </w:rPr>
    </w:lvl>
    <w:lvl w:ilvl="7" w:tentative="1">
      <w:start w:val="1"/>
      <w:numFmt w:val="bullet"/>
      <w:lvlText w:val=""/>
      <w:lvlJc w:val="left"/>
      <w:pPr>
        <w:tabs>
          <w:tab w:val="num" w:pos="7440"/>
        </w:tabs>
        <w:ind w:left="7440" w:hanging="360"/>
      </w:pPr>
      <w:rPr>
        <w:rFonts w:ascii="Wingdings" w:hAnsi="Wingdings" w:hint="default"/>
        <w:sz w:val="20"/>
      </w:rPr>
    </w:lvl>
    <w:lvl w:ilvl="8" w:tentative="1">
      <w:start w:val="1"/>
      <w:numFmt w:val="bullet"/>
      <w:lvlText w:val=""/>
      <w:lvlJc w:val="left"/>
      <w:pPr>
        <w:tabs>
          <w:tab w:val="num" w:pos="8160"/>
        </w:tabs>
        <w:ind w:left="8160" w:hanging="360"/>
      </w:pPr>
      <w:rPr>
        <w:rFonts w:ascii="Wingdings" w:hAnsi="Wingdings" w:hint="default"/>
        <w:sz w:val="20"/>
      </w:rPr>
    </w:lvl>
  </w:abstractNum>
  <w:abstractNum w:abstractNumId="2" w15:restartNumberingAfterBreak="0">
    <w:nsid w:val="30DF20CA"/>
    <w:multiLevelType w:val="hybridMultilevel"/>
    <w:tmpl w:val="2D10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5006C"/>
    <w:multiLevelType w:val="hybridMultilevel"/>
    <w:tmpl w:val="BD26D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44580378">
    <w:abstractNumId w:val="0"/>
  </w:num>
  <w:num w:numId="2" w16cid:durableId="1504903616">
    <w:abstractNumId w:val="1"/>
  </w:num>
  <w:num w:numId="3" w16cid:durableId="979385575">
    <w:abstractNumId w:val="3"/>
  </w:num>
  <w:num w:numId="4" w16cid:durableId="1215116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E6"/>
    <w:rsid w:val="00090E9F"/>
    <w:rsid w:val="000973AB"/>
    <w:rsid w:val="000F0D94"/>
    <w:rsid w:val="000F23F0"/>
    <w:rsid w:val="0015409A"/>
    <w:rsid w:val="001831F1"/>
    <w:rsid w:val="0018565B"/>
    <w:rsid w:val="00193901"/>
    <w:rsid w:val="00201A06"/>
    <w:rsid w:val="00217D95"/>
    <w:rsid w:val="00224836"/>
    <w:rsid w:val="00254A5F"/>
    <w:rsid w:val="00267774"/>
    <w:rsid w:val="002777A5"/>
    <w:rsid w:val="002C2AC5"/>
    <w:rsid w:val="002E3CB6"/>
    <w:rsid w:val="00302ED5"/>
    <w:rsid w:val="00312202"/>
    <w:rsid w:val="00353BC2"/>
    <w:rsid w:val="00380C9F"/>
    <w:rsid w:val="003A2D16"/>
    <w:rsid w:val="003B4466"/>
    <w:rsid w:val="003C577A"/>
    <w:rsid w:val="003E45B2"/>
    <w:rsid w:val="0047435E"/>
    <w:rsid w:val="004B027B"/>
    <w:rsid w:val="004C770D"/>
    <w:rsid w:val="00535415"/>
    <w:rsid w:val="0054192A"/>
    <w:rsid w:val="005F7126"/>
    <w:rsid w:val="006106B3"/>
    <w:rsid w:val="0065173E"/>
    <w:rsid w:val="006538C4"/>
    <w:rsid w:val="006639F4"/>
    <w:rsid w:val="00671300"/>
    <w:rsid w:val="007165F1"/>
    <w:rsid w:val="00730870"/>
    <w:rsid w:val="00752D05"/>
    <w:rsid w:val="007653FC"/>
    <w:rsid w:val="007C5649"/>
    <w:rsid w:val="008403CB"/>
    <w:rsid w:val="008921D5"/>
    <w:rsid w:val="00892A26"/>
    <w:rsid w:val="00910DE6"/>
    <w:rsid w:val="00914F15"/>
    <w:rsid w:val="009D5804"/>
    <w:rsid w:val="00A40B5C"/>
    <w:rsid w:val="00A42CEA"/>
    <w:rsid w:val="00AD2152"/>
    <w:rsid w:val="00AD73F4"/>
    <w:rsid w:val="00B35B01"/>
    <w:rsid w:val="00B6513E"/>
    <w:rsid w:val="00B901CF"/>
    <w:rsid w:val="00BB3690"/>
    <w:rsid w:val="00C51373"/>
    <w:rsid w:val="00C53C64"/>
    <w:rsid w:val="00C93CE3"/>
    <w:rsid w:val="00C975D9"/>
    <w:rsid w:val="00CA4211"/>
    <w:rsid w:val="00CC6CF7"/>
    <w:rsid w:val="00CD60BF"/>
    <w:rsid w:val="00DD5F8E"/>
    <w:rsid w:val="00DE1843"/>
    <w:rsid w:val="00E26105"/>
    <w:rsid w:val="00E474F5"/>
    <w:rsid w:val="00EA4DF4"/>
    <w:rsid w:val="00EE2A61"/>
    <w:rsid w:val="00F12D10"/>
    <w:rsid w:val="00F2156D"/>
    <w:rsid w:val="00F22ABC"/>
    <w:rsid w:val="00F637C8"/>
    <w:rsid w:val="00F65B57"/>
    <w:rsid w:val="00FD6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DBD30A"/>
  <w14:defaultImageDpi w14:val="300"/>
  <w15:docId w15:val="{732AD439-2A35-4EC6-B80F-D35779A9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D16"/>
    <w:pPr>
      <w:tabs>
        <w:tab w:val="center" w:pos="4320"/>
        <w:tab w:val="right" w:pos="8640"/>
      </w:tabs>
    </w:pPr>
  </w:style>
  <w:style w:type="character" w:customStyle="1" w:styleId="HeaderChar">
    <w:name w:val="Header Char"/>
    <w:basedOn w:val="DefaultParagraphFont"/>
    <w:link w:val="Header"/>
    <w:uiPriority w:val="99"/>
    <w:rsid w:val="003A2D16"/>
  </w:style>
  <w:style w:type="paragraph" w:styleId="Footer">
    <w:name w:val="footer"/>
    <w:basedOn w:val="Normal"/>
    <w:link w:val="FooterChar"/>
    <w:uiPriority w:val="99"/>
    <w:unhideWhenUsed/>
    <w:rsid w:val="003A2D16"/>
    <w:pPr>
      <w:tabs>
        <w:tab w:val="center" w:pos="4320"/>
        <w:tab w:val="right" w:pos="8640"/>
      </w:tabs>
    </w:pPr>
  </w:style>
  <w:style w:type="character" w:customStyle="1" w:styleId="FooterChar">
    <w:name w:val="Footer Char"/>
    <w:basedOn w:val="DefaultParagraphFont"/>
    <w:link w:val="Footer"/>
    <w:uiPriority w:val="99"/>
    <w:rsid w:val="003A2D16"/>
  </w:style>
  <w:style w:type="paragraph" w:styleId="ListParagraph">
    <w:name w:val="List Paragraph"/>
    <w:basedOn w:val="Normal"/>
    <w:uiPriority w:val="34"/>
    <w:qFormat/>
    <w:rsid w:val="0018565B"/>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Lakeview Museum</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Tripp</dc:creator>
  <cp:keywords/>
  <dc:description/>
  <cp:lastModifiedBy>Matt McClain</cp:lastModifiedBy>
  <cp:revision>2</cp:revision>
  <dcterms:created xsi:type="dcterms:W3CDTF">2022-08-12T15:10:00Z</dcterms:created>
  <dcterms:modified xsi:type="dcterms:W3CDTF">2022-08-12T15:10:00Z</dcterms:modified>
</cp:coreProperties>
</file>